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F5F1B7D" w:rsidP="003E40F2" w:rsidRDefault="5F5F1B7D" w14:paraId="335B4148" w14:textId="71AB0718">
      <w:pPr>
        <w:pStyle w:val="Nadpis1"/>
        <w:spacing w:before="0" w:after="0" w:line="276" w:lineRule="auto"/>
        <w:rPr>
          <w:b/>
          <w:bCs/>
          <w:sz w:val="28"/>
          <w:szCs w:val="28"/>
        </w:rPr>
      </w:pPr>
      <w:r w:rsidRPr="078812DC">
        <w:rPr>
          <w:b/>
          <w:bCs/>
          <w:sz w:val="28"/>
          <w:szCs w:val="28"/>
        </w:rPr>
        <w:t>Arcibiskupství pražské zahájilo výstavbu nové</w:t>
      </w:r>
      <w:r w:rsidRPr="078812DC" w:rsidR="31419687">
        <w:rPr>
          <w:b/>
          <w:bCs/>
          <w:sz w:val="28"/>
          <w:szCs w:val="28"/>
        </w:rPr>
        <w:t xml:space="preserve"> </w:t>
      </w:r>
      <w:r w:rsidRPr="078812DC">
        <w:rPr>
          <w:b/>
          <w:bCs/>
          <w:sz w:val="28"/>
          <w:szCs w:val="28"/>
        </w:rPr>
        <w:t>budovy logopedické školy</w:t>
      </w:r>
    </w:p>
    <w:p w:rsidRPr="003E40F2" w:rsidR="003E40F2" w:rsidP="003E40F2" w:rsidRDefault="003E40F2" w14:paraId="1714A71B" w14:textId="77777777">
      <w:pPr>
        <w:spacing w:after="0"/>
      </w:pPr>
    </w:p>
    <w:p w:rsidR="5F5F1B7D" w:rsidP="003E40F2" w:rsidRDefault="57277318" w14:paraId="2182A9C1" w14:textId="21641331">
      <w:pPr>
        <w:spacing w:after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20926381">
        <w:rPr>
          <w:rFonts w:ascii="Aptos" w:hAnsi="Aptos" w:eastAsia="Aptos" w:cs="Aptos"/>
          <w:b/>
          <w:bCs/>
          <w:sz w:val="22"/>
          <w:szCs w:val="22"/>
        </w:rPr>
        <w:t>Klecany, 8. dubna 2025 – Pražský arcibiskup Jan Graubner dnes požehnal základní kámen nové budovy Školy svaté Ludmily v Klecanech, kterou buduje Arcibiskupství pražské. Logopedická škola s osmdesátiletou tradicí je určena primárně dětem s vývojovou dysfázií – vážnou poruchou řeči, která jim komplikuje nejen komunikaci, ale i začlenění do společnosti. Nová budova výrazně navýší kapacity školy a přinese adekvátní a moderní zázemí pro žáky i pedagogy. Dokončení stavby se plánuje na první polovinu roku 2027, aby již 1. září téhož roku mohly děti usednout v lavicích nové školy. Celkové náklady na stavbu, která bude stát na církevním pozemku, který pro potřeby školy darovala farnost Odolena Voda, přesahují 450 milionů korun.</w:t>
      </w:r>
      <w:r w:rsidRPr="20926381" w:rsidR="7A013B0C">
        <w:rPr>
          <w:rFonts w:ascii="Aptos" w:hAnsi="Aptos" w:eastAsia="Aptos" w:cs="Aptos"/>
          <w:b/>
          <w:bCs/>
          <w:sz w:val="22"/>
          <w:szCs w:val="22"/>
        </w:rPr>
        <w:t xml:space="preserve"> </w:t>
      </w:r>
      <w:r w:rsidRPr="20926381">
        <w:rPr>
          <w:rFonts w:ascii="Aptos" w:hAnsi="Aptos" w:eastAsia="Aptos" w:cs="Aptos"/>
          <w:b/>
          <w:bCs/>
          <w:sz w:val="22"/>
          <w:szCs w:val="22"/>
        </w:rPr>
        <w:t>Přes polovinu prostředků Arcibiskupství pražské financuje prostřednictvím Nadace svaté Ludmily, do které vložilo za účelem podpory školství vlastní majetek. Zbývající část prostředků je nutné získat od veřejných dárců.</w:t>
      </w:r>
    </w:p>
    <w:p w:rsidR="003E40F2" w:rsidP="003E40F2" w:rsidRDefault="003E40F2" w14:paraId="643A21FE" w14:textId="77777777">
      <w:pPr>
        <w:spacing w:after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</w:p>
    <w:p w:rsidR="5F5F1B7D" w:rsidP="003E40F2" w:rsidRDefault="5F5F1B7D" w14:paraId="65EDF963" w14:textId="49049F03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i/>
          <w:iCs/>
          <w:sz w:val="22"/>
          <w:szCs w:val="22"/>
        </w:rPr>
        <w:t>„Logopedická škola je místem naděje – místem, kde děti, které nerozumí své rodné řeči, dostávají šanci zorientovat se ve světě, který pro ně bývá příliš hlučný, zmatený a nepochopitelný. Jsem vděčný, že se dnes můžeme společně modlit za budoucnost těchto dětí, jejich rodin i pedagogů, kteří je provázejí. A věřím, že díky této nové budově budeme moci pomoci ještě většímu počtu z nich,“</w:t>
      </w:r>
      <w:r w:rsidRPr="078812DC">
        <w:rPr>
          <w:rFonts w:ascii="Aptos" w:hAnsi="Aptos" w:eastAsia="Aptos" w:cs="Aptos"/>
          <w:sz w:val="22"/>
          <w:szCs w:val="22"/>
        </w:rPr>
        <w:t xml:space="preserve"> řekl při žehnání základního kamene </w:t>
      </w:r>
      <w:r w:rsidRPr="078812DC" w:rsidR="22619E61">
        <w:rPr>
          <w:rFonts w:ascii="Aptos" w:hAnsi="Aptos" w:eastAsia="Aptos" w:cs="Aptos"/>
          <w:b/>
          <w:bCs/>
          <w:sz w:val="22"/>
          <w:szCs w:val="22"/>
        </w:rPr>
        <w:t xml:space="preserve">pražský </w:t>
      </w:r>
      <w:r w:rsidRPr="078812DC">
        <w:rPr>
          <w:rFonts w:ascii="Aptos" w:hAnsi="Aptos" w:eastAsia="Aptos" w:cs="Aptos"/>
          <w:b/>
          <w:bCs/>
          <w:sz w:val="22"/>
          <w:szCs w:val="22"/>
        </w:rPr>
        <w:t>arcibiskup Jan Graubner</w:t>
      </w:r>
      <w:r w:rsidRPr="078812DC">
        <w:rPr>
          <w:rFonts w:ascii="Aptos" w:hAnsi="Aptos" w:eastAsia="Aptos" w:cs="Aptos"/>
          <w:sz w:val="22"/>
          <w:szCs w:val="22"/>
        </w:rPr>
        <w:t>.</w:t>
      </w:r>
    </w:p>
    <w:p w:rsidR="003E40F2" w:rsidP="003E40F2" w:rsidRDefault="003E40F2" w14:paraId="473BAA79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5F5F1B7D" w14:paraId="05C83E4E" w14:textId="066CF4A1">
      <w:pPr>
        <w:pStyle w:val="Nadpis3"/>
        <w:spacing w:before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078812DC">
        <w:rPr>
          <w:rFonts w:ascii="Aptos" w:hAnsi="Aptos" w:eastAsia="Aptos" w:cs="Aptos"/>
          <w:b/>
          <w:bCs/>
          <w:sz w:val="22"/>
          <w:szCs w:val="22"/>
        </w:rPr>
        <w:t>Jedinečné místo pro jedinečné děti</w:t>
      </w:r>
    </w:p>
    <w:p w:rsidR="5F5F1B7D" w:rsidP="003E40F2" w:rsidRDefault="5F5F1B7D" w14:paraId="0A79183D" w14:textId="052227F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sz w:val="22"/>
          <w:szCs w:val="22"/>
        </w:rPr>
        <w:t xml:space="preserve">Mateřská a základní škola logopedická Don </w:t>
      </w:r>
      <w:proofErr w:type="spellStart"/>
      <w:r w:rsidRPr="078812DC">
        <w:rPr>
          <w:rFonts w:ascii="Aptos" w:hAnsi="Aptos" w:eastAsia="Aptos" w:cs="Aptos"/>
          <w:sz w:val="22"/>
          <w:szCs w:val="22"/>
        </w:rPr>
        <w:t>Bosco</w:t>
      </w:r>
      <w:proofErr w:type="spellEnd"/>
      <w:r w:rsidRPr="078812DC">
        <w:rPr>
          <w:rFonts w:ascii="Aptos" w:hAnsi="Aptos" w:eastAsia="Aptos" w:cs="Aptos"/>
          <w:sz w:val="22"/>
          <w:szCs w:val="22"/>
        </w:rPr>
        <w:t>, která nově ponese jméno svaté Ludmily, je jedinou plně organizovanou logopedickou školou ve Středočeském kraji. Je určena dětem s těžkými poruchami komunikace – zejména s vývojovou dysfázií, poruchou, při níž se dítě učí vlastní mateřštinu jako cizí jazyk. Takové děti často nerozumí významu slov, nejsou schopny sledovat souvislosti, a i přes vysokou inteligenci se v běžném světě cítí ztracené. Čelí nejen vzdělávacím překážkám, ale často také nepochopení a sociální izolaci.</w:t>
      </w:r>
    </w:p>
    <w:p w:rsidR="003E40F2" w:rsidP="003E40F2" w:rsidRDefault="003E40F2" w14:paraId="62582667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5F5F1B7D" w14:paraId="55318F66" w14:textId="3E9B0E73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sz w:val="22"/>
          <w:szCs w:val="22"/>
        </w:rPr>
        <w:t xml:space="preserve">Škola nabízí těmto dětem individuální přístup, speciální pedagogiku a bezpečné prostředí, kde se mohou rozvíjet, získat zdravé sebevědomí a důvěru ve vlastní schopnosti. Výuka se zaměřuje na rozvoj řečových dovedností, motoriky, paměti a porozumění. </w:t>
      </w:r>
    </w:p>
    <w:p w:rsidR="003E40F2" w:rsidP="003E40F2" w:rsidRDefault="003E40F2" w14:paraId="0EC6E817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5F5F1B7D" w14:paraId="2F13D998" w14:textId="57F43065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i/>
          <w:iCs/>
          <w:sz w:val="22"/>
          <w:szCs w:val="22"/>
        </w:rPr>
        <w:t>„Když se jedna z našich absolventek, Hanka, dostala do naší školy, bála se mluvit a nevěřila si. Postupně se z ní stala premiantka, která zvládla studium v angličtině i práci v zahraniční firmě. Vyrostla z ní odvážná mladá žena, která se ve světě neztratí. Takových příběhů máme mnoho – stačí dát dětem prostor a důvěru,“</w:t>
      </w:r>
      <w:r w:rsidRPr="078812DC">
        <w:rPr>
          <w:rFonts w:ascii="Aptos" w:hAnsi="Aptos" w:eastAsia="Aptos" w:cs="Aptos"/>
          <w:sz w:val="22"/>
          <w:szCs w:val="22"/>
        </w:rPr>
        <w:t xml:space="preserve"> uvedla </w:t>
      </w:r>
      <w:r w:rsidRPr="078812DC">
        <w:rPr>
          <w:rFonts w:ascii="Aptos" w:hAnsi="Aptos" w:eastAsia="Aptos" w:cs="Aptos"/>
          <w:b/>
          <w:bCs/>
          <w:sz w:val="22"/>
          <w:szCs w:val="22"/>
        </w:rPr>
        <w:t>Daniela Špinková, ředitelka školy</w:t>
      </w:r>
      <w:r w:rsidRPr="078812DC">
        <w:rPr>
          <w:rFonts w:ascii="Aptos" w:hAnsi="Aptos" w:eastAsia="Aptos" w:cs="Aptos"/>
          <w:sz w:val="22"/>
          <w:szCs w:val="22"/>
        </w:rPr>
        <w:t>.</w:t>
      </w:r>
    </w:p>
    <w:p w:rsidR="003E40F2" w:rsidP="003E40F2" w:rsidRDefault="003E40F2" w14:paraId="5F7367FF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5F5F1B7D" w14:paraId="71D80509" w14:textId="262F4D47">
      <w:pPr>
        <w:pStyle w:val="Nadpis3"/>
        <w:spacing w:before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078812DC">
        <w:rPr>
          <w:rFonts w:ascii="Aptos" w:hAnsi="Aptos" w:eastAsia="Aptos" w:cs="Aptos"/>
          <w:b/>
          <w:bCs/>
          <w:sz w:val="22"/>
          <w:szCs w:val="22"/>
        </w:rPr>
        <w:t>Nevyhovující podmínky a potřeba nové budovy</w:t>
      </w:r>
    </w:p>
    <w:p w:rsidRPr="00670176" w:rsidR="5F5F1B7D" w:rsidP="003E40F2" w:rsidRDefault="5F5F1B7D" w14:paraId="544AAC53" w14:textId="17A76044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sz w:val="22"/>
          <w:szCs w:val="22"/>
        </w:rPr>
        <w:t xml:space="preserve">Současná škola sídlí v dřevostavbě ze 70. let, která už dávno neodpovídá potřebám dětí ani nárokům na kvalitní výuku. Prostory jsou stísněné, chybí odpovídající odborné učebny, zázemí </w:t>
      </w:r>
      <w:r w:rsidRPr="078812DC">
        <w:rPr>
          <w:rFonts w:ascii="Aptos" w:hAnsi="Aptos" w:eastAsia="Aptos" w:cs="Aptos"/>
          <w:sz w:val="22"/>
          <w:szCs w:val="22"/>
        </w:rPr>
        <w:lastRenderedPageBreak/>
        <w:t xml:space="preserve">pro pedagogy i možnosti dalšího rozvoje. Přesto se každoročně hlásí násobně více dětí, než může škola přijmout. Nový komplex v Klecanech přinese moderní zázemí až pro 260 žáků, včetně kapacity pro 60 dětí v mateřské škole a 20 míst v internátu. Budova bude zahrnovat logopedické laguny, relaxační zóny, terapeutické místnosti i školní kapli navrženou </w:t>
      </w:r>
      <w:r w:rsidRPr="00670176">
        <w:rPr>
          <w:rFonts w:ascii="Aptos" w:hAnsi="Aptos" w:eastAsia="Aptos" w:cs="Aptos"/>
          <w:sz w:val="22"/>
          <w:szCs w:val="22"/>
        </w:rPr>
        <w:t>architektem Davidem Vávrou.</w:t>
      </w:r>
    </w:p>
    <w:p w:rsidR="5F5F1B7D" w:rsidP="003E40F2" w:rsidRDefault="5F5F1B7D" w14:paraId="2B639F3F" w14:textId="228023FD">
      <w:pPr>
        <w:pStyle w:val="Nadpis3"/>
        <w:spacing w:before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078812DC">
        <w:rPr>
          <w:rFonts w:ascii="Aptos" w:hAnsi="Aptos" w:eastAsia="Aptos" w:cs="Aptos"/>
          <w:b/>
          <w:bCs/>
          <w:sz w:val="22"/>
          <w:szCs w:val="22"/>
        </w:rPr>
        <w:t>Projekt za stovky milionů – a výzva pro dárce</w:t>
      </w:r>
    </w:p>
    <w:p w:rsidR="5F5F1B7D" w:rsidP="003E40F2" w:rsidRDefault="5F5F1B7D" w14:paraId="1618A4F0" w14:textId="391E8613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sz w:val="22"/>
          <w:szCs w:val="22"/>
        </w:rPr>
        <w:t xml:space="preserve">Výstavba vyjde na více než 450 milionů korun. Přes polovinu </w:t>
      </w:r>
      <w:r w:rsidR="0006495E">
        <w:rPr>
          <w:rFonts w:ascii="Aptos" w:hAnsi="Aptos" w:eastAsia="Aptos" w:cs="Aptos"/>
          <w:sz w:val="22"/>
          <w:szCs w:val="22"/>
        </w:rPr>
        <w:t xml:space="preserve">potřebných financí </w:t>
      </w:r>
      <w:r w:rsidRPr="078812DC">
        <w:rPr>
          <w:rFonts w:ascii="Aptos" w:hAnsi="Aptos" w:eastAsia="Aptos" w:cs="Aptos"/>
          <w:sz w:val="22"/>
          <w:szCs w:val="22"/>
        </w:rPr>
        <w:t>se podařilo získat prodejem zámku</w:t>
      </w:r>
      <w:r w:rsidR="00696EA4">
        <w:rPr>
          <w:rFonts w:ascii="Aptos" w:hAnsi="Aptos" w:eastAsia="Aptos" w:cs="Aptos"/>
          <w:sz w:val="22"/>
          <w:szCs w:val="22"/>
        </w:rPr>
        <w:t xml:space="preserve"> Clara Futura</w:t>
      </w:r>
      <w:r w:rsidRPr="078812DC">
        <w:rPr>
          <w:rFonts w:ascii="Aptos" w:hAnsi="Aptos" w:eastAsia="Aptos" w:cs="Aptos"/>
          <w:sz w:val="22"/>
          <w:szCs w:val="22"/>
        </w:rPr>
        <w:t xml:space="preserve"> v Dolních Břežanech</w:t>
      </w:r>
      <w:r w:rsidR="00C77460">
        <w:rPr>
          <w:rFonts w:ascii="Aptos" w:hAnsi="Aptos" w:eastAsia="Aptos" w:cs="Aptos"/>
          <w:sz w:val="22"/>
          <w:szCs w:val="22"/>
        </w:rPr>
        <w:t>,</w:t>
      </w:r>
      <w:r w:rsidR="00926141">
        <w:rPr>
          <w:rFonts w:ascii="Aptos" w:hAnsi="Aptos" w:eastAsia="Aptos" w:cs="Aptos"/>
          <w:sz w:val="22"/>
          <w:szCs w:val="22"/>
        </w:rPr>
        <w:t xml:space="preserve"> </w:t>
      </w:r>
      <w:r w:rsidR="00C77460">
        <w:rPr>
          <w:rFonts w:ascii="Aptos" w:hAnsi="Aptos" w:eastAsia="Aptos" w:cs="Aptos"/>
          <w:sz w:val="22"/>
          <w:szCs w:val="22"/>
        </w:rPr>
        <w:t xml:space="preserve">který arcibiskupství vyčlenilo </w:t>
      </w:r>
      <w:r w:rsidR="00553DDB">
        <w:rPr>
          <w:rFonts w:ascii="Aptos" w:hAnsi="Aptos" w:eastAsia="Aptos" w:cs="Aptos"/>
          <w:sz w:val="22"/>
          <w:szCs w:val="22"/>
        </w:rPr>
        <w:t>do Nadace svaté Ludmily určené pro podporu církevního školství</w:t>
      </w:r>
      <w:r w:rsidR="00926141">
        <w:rPr>
          <w:rFonts w:ascii="Aptos" w:hAnsi="Aptos" w:eastAsia="Aptos" w:cs="Aptos"/>
          <w:sz w:val="22"/>
          <w:szCs w:val="22"/>
        </w:rPr>
        <w:t>.</w:t>
      </w:r>
      <w:r w:rsidRPr="078812DC">
        <w:rPr>
          <w:rFonts w:ascii="Aptos" w:hAnsi="Aptos" w:eastAsia="Aptos" w:cs="Aptos"/>
          <w:sz w:val="22"/>
          <w:szCs w:val="22"/>
        </w:rPr>
        <w:t xml:space="preserve"> Zbývající část chce Arcibiskupství pražské zajistit prostřednictvím sbírky, kterou spravuje Nadace svaté Ludmily.</w:t>
      </w:r>
    </w:p>
    <w:p w:rsidR="003E40F2" w:rsidP="003E40F2" w:rsidRDefault="003E40F2" w14:paraId="4C6B912A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5F5F1B7D" w14:paraId="54DB91EC" w14:textId="0D998198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078812DC">
        <w:rPr>
          <w:rFonts w:ascii="Aptos" w:hAnsi="Aptos" w:eastAsia="Aptos" w:cs="Aptos"/>
          <w:i/>
          <w:iCs/>
          <w:sz w:val="22"/>
          <w:szCs w:val="22"/>
        </w:rPr>
        <w:t xml:space="preserve">„Velice mi leží na srdci, aby tato škola nadále fungovala, pomáhala dětem a aby v ní pracovaly další generace skvělých speciálních pedagogů. Škola nutně potřebuje novou budovu, do které se vejde více dětí a kde i učitelé najdou vhodné zázemí. </w:t>
      </w:r>
      <w:r w:rsidRPr="00370B5B">
        <w:rPr>
          <w:rFonts w:ascii="Aptos" w:hAnsi="Aptos" w:eastAsia="Aptos" w:cs="Aptos"/>
          <w:i/>
          <w:iCs/>
          <w:sz w:val="22"/>
          <w:szCs w:val="22"/>
        </w:rPr>
        <w:t>Pomozte nám, prosím, postavit novou Logopedickou školu svaté Ludmily v Klecanech,</w:t>
      </w:r>
      <w:r w:rsidRPr="00370B5B">
        <w:rPr>
          <w:rFonts w:ascii="Aptos" w:hAnsi="Aptos" w:eastAsia="Aptos" w:cs="Aptos"/>
          <w:sz w:val="22"/>
          <w:szCs w:val="22"/>
        </w:rPr>
        <w:t>“</w:t>
      </w:r>
      <w:r w:rsidRPr="078812DC">
        <w:rPr>
          <w:rFonts w:ascii="Aptos" w:hAnsi="Aptos" w:eastAsia="Aptos" w:cs="Aptos"/>
          <w:sz w:val="22"/>
          <w:szCs w:val="22"/>
        </w:rPr>
        <w:t xml:space="preserve"> říká </w:t>
      </w:r>
      <w:r w:rsidRPr="078812DC">
        <w:rPr>
          <w:rFonts w:ascii="Aptos" w:hAnsi="Aptos" w:eastAsia="Aptos" w:cs="Aptos"/>
          <w:b/>
          <w:bCs/>
          <w:sz w:val="22"/>
          <w:szCs w:val="22"/>
        </w:rPr>
        <w:t>Jan Balík, generální vikář Arcibiskupství pražského</w:t>
      </w:r>
      <w:r w:rsidRPr="078812DC">
        <w:rPr>
          <w:rFonts w:ascii="Aptos" w:hAnsi="Aptos" w:eastAsia="Aptos" w:cs="Aptos"/>
          <w:sz w:val="22"/>
          <w:szCs w:val="22"/>
        </w:rPr>
        <w:t>.</w:t>
      </w:r>
    </w:p>
    <w:p w:rsidR="003E40F2" w:rsidP="003E40F2" w:rsidRDefault="003E40F2" w14:paraId="6471BED1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14E599E9" w:rsidRDefault="5F5F1B7D" w14:paraId="391428F3" w14:textId="45636819">
      <w:pPr>
        <w:spacing w:after="0" w:line="276" w:lineRule="auto"/>
        <w:jc w:val="both"/>
        <w:rPr>
          <w:rFonts w:ascii="Aptos" w:hAnsi="Aptos" w:eastAsia="Aptos" w:cs="Aptos"/>
          <w:i w:val="1"/>
          <w:iCs w:val="1"/>
          <w:sz w:val="22"/>
          <w:szCs w:val="22"/>
        </w:rPr>
      </w:pPr>
      <w:r w:rsidRPr="14E599E9" w:rsidR="14E599E9">
        <w:rPr>
          <w:rFonts w:ascii="Aptos" w:hAnsi="Aptos" w:eastAsia="Aptos" w:cs="Aptos"/>
          <w:sz w:val="22"/>
          <w:szCs w:val="22"/>
        </w:rPr>
        <w:t xml:space="preserve">K projektu se vyjádřil i </w:t>
      </w:r>
      <w:r w:rsidRPr="14E599E9" w:rsidR="14E599E9">
        <w:rPr>
          <w:rFonts w:ascii="Aptos" w:hAnsi="Aptos" w:eastAsia="Aptos" w:cs="Aptos"/>
          <w:b w:val="1"/>
          <w:bCs w:val="1"/>
          <w:sz w:val="22"/>
          <w:szCs w:val="22"/>
        </w:rPr>
        <w:t>starosta Klecan Daniel Dvořák</w:t>
      </w:r>
      <w:r w:rsidRPr="14E599E9" w:rsidR="14E599E9">
        <w:rPr>
          <w:rFonts w:ascii="Aptos" w:hAnsi="Aptos" w:eastAsia="Aptos" w:cs="Aptos"/>
          <w:sz w:val="22"/>
          <w:szCs w:val="22"/>
        </w:rPr>
        <w:t xml:space="preserve">: </w:t>
      </w:r>
      <w:r w:rsidRPr="14E599E9" w:rsidR="14E599E9">
        <w:rPr>
          <w:rFonts w:ascii="Aptos" w:hAnsi="Aptos" w:eastAsia="Aptos" w:cs="Aptos"/>
          <w:i w:val="1"/>
          <w:iCs w:val="1"/>
          <w:sz w:val="22"/>
          <w:szCs w:val="22"/>
        </w:rPr>
        <w:t xml:space="preserve">„Jako starosta, ale i jako rodič vnímám, jak důležité je, aby každé dítě dostalo šanci rozvíjet svůj potenciál. Logopedická škola nabídne dětem s poruchami řeči nejen vzdělání, ale i přijetí, porozumění a bezpečné prostředí. V Klecanech vznikne místo, které bude pomáhat těm nejzranitelnějším. </w:t>
      </w:r>
      <w:r w:rsidRPr="14E599E9" w:rsidR="14E599E9">
        <w:rPr>
          <w:rFonts w:ascii="Aptos" w:hAnsi="Aptos" w:eastAsia="Aptos" w:cs="Aptos" w:asciiTheme="minorAscii" w:hAnsiTheme="minorAscii" w:eastAsiaTheme="minorAscii" w:cstheme="minorBidi"/>
          <w:i w:val="1"/>
          <w:iCs w:val="1"/>
          <w:noProof w:val="0"/>
          <w:color w:val="auto"/>
          <w:sz w:val="22"/>
          <w:szCs w:val="22"/>
          <w:lang w:val="cs-CZ" w:eastAsia="en-US" w:bidi="ar-SA"/>
        </w:rPr>
        <w:t>Přeji si, abychom si byli vzájemně dobrými sousedy“</w:t>
      </w:r>
      <w:r w:rsidRPr="14E599E9" w:rsidR="14E599E9">
        <w:rPr>
          <w:rFonts w:ascii="Aptos" w:hAnsi="Aptos" w:eastAsia="Aptos" w:cs="Aptos" w:asciiTheme="minorAscii" w:hAnsiTheme="minorAscii" w:eastAsiaTheme="minorAscii" w:cstheme="minorBidi"/>
          <w:i w:val="1"/>
          <w:iCs w:val="1"/>
          <w:color w:val="auto"/>
          <w:sz w:val="22"/>
          <w:szCs w:val="22"/>
          <w:lang w:eastAsia="en-US" w:bidi="ar-SA"/>
        </w:rPr>
        <w:t>.</w:t>
      </w:r>
    </w:p>
    <w:p w:rsidR="078812DC" w:rsidP="003E40F2" w:rsidRDefault="078812DC" w14:paraId="611E05CE" w14:textId="4A9584BD">
      <w:pPr>
        <w:spacing w:after="0" w:line="276" w:lineRule="auto"/>
        <w:jc w:val="both"/>
        <w:rPr>
          <w:sz w:val="22"/>
          <w:szCs w:val="22"/>
        </w:rPr>
      </w:pPr>
    </w:p>
    <w:p w:rsidR="5F5F1B7D" w:rsidP="003E40F2" w:rsidRDefault="5F5F1B7D" w14:paraId="31034936" w14:textId="7C935687">
      <w:pPr>
        <w:pStyle w:val="Nadpis3"/>
        <w:spacing w:before="0" w:line="276" w:lineRule="auto"/>
        <w:rPr>
          <w:b/>
          <w:bCs/>
          <w:sz w:val="22"/>
          <w:szCs w:val="22"/>
        </w:rPr>
      </w:pPr>
      <w:r w:rsidRPr="078812DC">
        <w:rPr>
          <w:b/>
          <w:bCs/>
          <w:sz w:val="22"/>
          <w:szCs w:val="22"/>
        </w:rPr>
        <w:t>Chcete pomoci</w:t>
      </w:r>
      <w:r w:rsidRPr="078812DC" w:rsidR="464DB852">
        <w:rPr>
          <w:b/>
          <w:bCs/>
          <w:sz w:val="22"/>
          <w:szCs w:val="22"/>
        </w:rPr>
        <w:t xml:space="preserve"> také vy</w:t>
      </w:r>
      <w:r w:rsidRPr="078812DC">
        <w:rPr>
          <w:b/>
          <w:bCs/>
          <w:sz w:val="22"/>
          <w:szCs w:val="22"/>
        </w:rPr>
        <w:t>?</w:t>
      </w:r>
    </w:p>
    <w:p w:rsidRPr="003E40F2" w:rsidR="003E40F2" w:rsidP="003E40F2" w:rsidRDefault="003E40F2" w14:paraId="78C73BD9" w14:textId="77777777">
      <w:pPr>
        <w:spacing w:after="0"/>
      </w:pPr>
    </w:p>
    <w:p w:rsidR="5F5F1B7D" w:rsidP="003E40F2" w:rsidRDefault="6616FB43" w14:paraId="39676D4E" w14:textId="620097BC">
      <w:pPr>
        <w:spacing w:after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 w:rsidRPr="078812DC">
        <w:rPr>
          <w:rFonts w:ascii="Aptos" w:hAnsi="Aptos" w:eastAsia="Aptos" w:cs="Aptos"/>
          <w:sz w:val="22"/>
          <w:szCs w:val="22"/>
        </w:rPr>
        <w:t>Můžete tak učinit přes s</w:t>
      </w:r>
      <w:r w:rsidRPr="078812DC" w:rsidR="5F5F1B7D">
        <w:rPr>
          <w:rFonts w:ascii="Aptos" w:hAnsi="Aptos" w:eastAsia="Aptos" w:cs="Aptos"/>
          <w:sz w:val="22"/>
          <w:szCs w:val="22"/>
        </w:rPr>
        <w:t>bírkový účet Nadace svaté Ludmily:</w:t>
      </w:r>
      <w:r w:rsidRPr="078812DC" w:rsidR="28D962FB">
        <w:rPr>
          <w:rFonts w:ascii="Aptos" w:hAnsi="Aptos" w:eastAsia="Aptos" w:cs="Aptos"/>
          <w:sz w:val="22"/>
          <w:szCs w:val="22"/>
        </w:rPr>
        <w:t xml:space="preserve"> </w:t>
      </w:r>
      <w:r w:rsidRPr="078812DC" w:rsidR="5F5F1B7D">
        <w:rPr>
          <w:rFonts w:ascii="Aptos" w:hAnsi="Aptos" w:eastAsia="Aptos" w:cs="Aptos"/>
          <w:b/>
          <w:bCs/>
          <w:sz w:val="22"/>
          <w:szCs w:val="22"/>
        </w:rPr>
        <w:t>777 22 777 22 / 0800</w:t>
      </w:r>
    </w:p>
    <w:p w:rsidR="003E40F2" w:rsidP="003E40F2" w:rsidRDefault="003E40F2" w14:paraId="60CA3E72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5F5F1B7D" w14:paraId="3DA97187" w14:textId="18146097">
      <w:pPr>
        <w:spacing w:after="0" w:line="276" w:lineRule="auto"/>
        <w:jc w:val="both"/>
        <w:rPr>
          <w:sz w:val="22"/>
          <w:szCs w:val="22"/>
        </w:rPr>
      </w:pPr>
      <w:r w:rsidRPr="078812DC">
        <w:rPr>
          <w:rFonts w:ascii="Aptos" w:hAnsi="Aptos" w:eastAsia="Aptos" w:cs="Aptos"/>
          <w:sz w:val="22"/>
          <w:szCs w:val="22"/>
        </w:rPr>
        <w:t xml:space="preserve">Více </w:t>
      </w:r>
      <w:r w:rsidRPr="078812DC" w:rsidR="5FF72AFC">
        <w:rPr>
          <w:rFonts w:ascii="Aptos" w:hAnsi="Aptos" w:eastAsia="Aptos" w:cs="Aptos"/>
          <w:sz w:val="22"/>
          <w:szCs w:val="22"/>
        </w:rPr>
        <w:t xml:space="preserve">informací se dozvíte </w:t>
      </w:r>
      <w:r w:rsidRPr="078812DC">
        <w:rPr>
          <w:rFonts w:ascii="Aptos" w:hAnsi="Aptos" w:eastAsia="Aptos" w:cs="Aptos"/>
          <w:sz w:val="22"/>
          <w:szCs w:val="22"/>
        </w:rPr>
        <w:t xml:space="preserve">na: </w:t>
      </w:r>
      <w:hyperlink r:id="rId10">
        <w:r w:rsidRPr="078812DC">
          <w:rPr>
            <w:rStyle w:val="Hypertextovodkaz"/>
            <w:rFonts w:ascii="Aptos" w:hAnsi="Aptos" w:eastAsia="Aptos" w:cs="Aptos"/>
            <w:sz w:val="22"/>
            <w:szCs w:val="22"/>
          </w:rPr>
          <w:t>www.nadacesvateludmily.cz/stavte-s-nami-skolu</w:t>
        </w:r>
      </w:hyperlink>
    </w:p>
    <w:p w:rsidR="078812DC" w:rsidP="003E40F2" w:rsidRDefault="078812DC" w14:paraId="72EAD499" w14:textId="0BDC33E5">
      <w:pPr>
        <w:spacing w:after="0" w:line="276" w:lineRule="auto"/>
        <w:jc w:val="both"/>
        <w:rPr>
          <w:sz w:val="22"/>
          <w:szCs w:val="22"/>
        </w:rPr>
      </w:pPr>
    </w:p>
    <w:p w:rsidR="5F5F1B7D" w:rsidP="003E40F2" w:rsidRDefault="008D7577" w14:paraId="0686A94E" w14:textId="2E87DFCD">
      <w:pPr>
        <w:spacing w:after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>
        <w:rPr>
          <w:rFonts w:ascii="Aptos" w:hAnsi="Aptos" w:eastAsia="Aptos" w:cs="Aptos"/>
          <w:b/>
          <w:bCs/>
          <w:sz w:val="22"/>
          <w:szCs w:val="22"/>
        </w:rPr>
        <w:t xml:space="preserve">O </w:t>
      </w:r>
      <w:r w:rsidRPr="078812DC" w:rsidR="5F5F1B7D">
        <w:rPr>
          <w:rFonts w:ascii="Aptos" w:hAnsi="Aptos" w:eastAsia="Aptos" w:cs="Aptos"/>
          <w:b/>
          <w:bCs/>
          <w:sz w:val="22"/>
          <w:szCs w:val="22"/>
        </w:rPr>
        <w:t>Arcibiskupství pražské</w:t>
      </w:r>
      <w:r w:rsidR="007E0EDF">
        <w:rPr>
          <w:rFonts w:ascii="Aptos" w:hAnsi="Aptos" w:eastAsia="Aptos" w:cs="Aptos"/>
          <w:b/>
          <w:bCs/>
          <w:sz w:val="22"/>
          <w:szCs w:val="22"/>
        </w:rPr>
        <w:t>m</w:t>
      </w:r>
    </w:p>
    <w:p w:rsidR="003E40F2" w:rsidP="003E40F2" w:rsidRDefault="57277318" w14:paraId="45CD2E5B" w14:textId="77777777">
      <w:pPr>
        <w:spacing w:after="0" w:line="276" w:lineRule="auto"/>
        <w:jc w:val="both"/>
      </w:pPr>
      <w:r w:rsidRPr="20926381">
        <w:rPr>
          <w:rFonts w:ascii="Aptos" w:hAnsi="Aptos" w:eastAsia="Aptos" w:cs="Aptos"/>
          <w:sz w:val="22"/>
          <w:szCs w:val="22"/>
        </w:rPr>
        <w:t>Arcibiskupství pražské je zřizovatelem patnácti školských subjektů včetně prestižního Arcibiskupského gymnázia na Praze 2 nebo Střední zdravotnické školy Jana Pavla II. Zřizuje a pečuje o školy od mateřských, přes základní a střední, až po vyšší odborné školy a vzdělává žáky a studenty od těch nejnadanějších po ty nejpotřebnější. Dlouhodobě také podporuje církevní školství a vzdělávání</w:t>
      </w:r>
      <w:r w:rsidRPr="20926381" w:rsidR="44F6BEC2">
        <w:rPr>
          <w:rFonts w:ascii="Aptos" w:hAnsi="Aptos" w:eastAsia="Aptos" w:cs="Aptos"/>
          <w:sz w:val="22"/>
          <w:szCs w:val="22"/>
        </w:rPr>
        <w:t xml:space="preserve"> </w:t>
      </w:r>
      <w:r w:rsidRPr="20926381">
        <w:rPr>
          <w:rFonts w:ascii="Aptos" w:hAnsi="Aptos" w:eastAsia="Aptos" w:cs="Aptos"/>
          <w:sz w:val="22"/>
          <w:szCs w:val="22"/>
        </w:rPr>
        <w:t xml:space="preserve">v oblastech, kde je potřeba specializované péče. Většina žáků těchto škol pochází z nekonfesních rodin. Přestože se církevní školy věnují výuce náboženské vzdělanosti, víra není pro přijetí do těchto škol kritériem. Hlavním akcent je v církevních školách kladen na </w:t>
      </w:r>
      <w:r w:rsidRPr="20926381" w:rsidR="03E7E013">
        <w:rPr>
          <w:rFonts w:ascii="Aptos" w:hAnsi="Aptos" w:eastAsia="Aptos" w:cs="Aptos"/>
          <w:sz w:val="22"/>
          <w:szCs w:val="22"/>
        </w:rPr>
        <w:t>člověka – žáka</w:t>
      </w:r>
      <w:r w:rsidRPr="20926381">
        <w:rPr>
          <w:rFonts w:ascii="Aptos" w:hAnsi="Aptos" w:eastAsia="Aptos" w:cs="Aptos"/>
          <w:sz w:val="22"/>
          <w:szCs w:val="22"/>
        </w:rPr>
        <w:t xml:space="preserve"> v celé jeho integritě a na zdravý rozvoj jeho osobnosti. </w:t>
      </w:r>
    </w:p>
    <w:p w:rsidR="656D9014" w:rsidP="003E40F2" w:rsidRDefault="57277318" w14:paraId="02E6F05C" w14:textId="29D75B10">
      <w:pPr>
        <w:spacing w:after="0" w:line="276" w:lineRule="auto"/>
        <w:jc w:val="both"/>
      </w:pPr>
      <w:r w:rsidRPr="20926381">
        <w:rPr>
          <w:rFonts w:ascii="Aptos" w:hAnsi="Aptos" w:eastAsia="Aptos" w:cs="Aptos"/>
          <w:sz w:val="22"/>
          <w:szCs w:val="22"/>
        </w:rPr>
        <w:t xml:space="preserve">Více informací: </w:t>
      </w:r>
      <w:hyperlink r:id="rId11">
        <w:r w:rsidRPr="20926381">
          <w:rPr>
            <w:rStyle w:val="Hypertextovodkaz"/>
          </w:rPr>
          <w:t xml:space="preserve">Arcibiskupství pražské – </w:t>
        </w:r>
        <w:proofErr w:type="spellStart"/>
        <w:r w:rsidRPr="20926381">
          <w:rPr>
            <w:rStyle w:val="Hypertextovodkaz"/>
          </w:rPr>
          <w:t>Apha</w:t>
        </w:r>
        <w:proofErr w:type="spellEnd"/>
      </w:hyperlink>
    </w:p>
    <w:p w:rsidR="003E40F2" w:rsidP="003E40F2" w:rsidRDefault="003E40F2" w14:paraId="25AF89E3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</w:p>
    <w:p w:rsidR="5F5F1B7D" w:rsidP="003E40F2" w:rsidRDefault="007E0EDF" w14:paraId="5653E77E" w14:textId="61ADEFE0">
      <w:pPr>
        <w:spacing w:after="0" w:line="276" w:lineRule="auto"/>
        <w:jc w:val="both"/>
        <w:rPr>
          <w:rFonts w:ascii="Aptos" w:hAnsi="Aptos" w:eastAsia="Aptos" w:cs="Aptos"/>
          <w:b/>
          <w:bCs/>
          <w:sz w:val="22"/>
          <w:szCs w:val="22"/>
        </w:rPr>
      </w:pPr>
      <w:r>
        <w:rPr>
          <w:rFonts w:ascii="Aptos" w:hAnsi="Aptos" w:eastAsia="Aptos" w:cs="Aptos"/>
          <w:b/>
          <w:bCs/>
          <w:sz w:val="22"/>
          <w:szCs w:val="22"/>
        </w:rPr>
        <w:lastRenderedPageBreak/>
        <w:t xml:space="preserve">O </w:t>
      </w:r>
      <w:r w:rsidRPr="078812DC" w:rsidR="5F5F1B7D">
        <w:rPr>
          <w:rFonts w:ascii="Aptos" w:hAnsi="Aptos" w:eastAsia="Aptos" w:cs="Aptos"/>
          <w:b/>
          <w:bCs/>
          <w:sz w:val="22"/>
          <w:szCs w:val="22"/>
        </w:rPr>
        <w:t>Nadac</w:t>
      </w:r>
      <w:r>
        <w:rPr>
          <w:rFonts w:ascii="Aptos" w:hAnsi="Aptos" w:eastAsia="Aptos" w:cs="Aptos"/>
          <w:b/>
          <w:bCs/>
          <w:sz w:val="22"/>
          <w:szCs w:val="22"/>
        </w:rPr>
        <w:t>i</w:t>
      </w:r>
      <w:r w:rsidRPr="078812DC" w:rsidR="5F5F1B7D">
        <w:rPr>
          <w:rFonts w:ascii="Aptos" w:hAnsi="Aptos" w:eastAsia="Aptos" w:cs="Aptos"/>
          <w:b/>
          <w:bCs/>
          <w:sz w:val="22"/>
          <w:szCs w:val="22"/>
        </w:rPr>
        <w:t xml:space="preserve"> svaté Ludmily</w:t>
      </w:r>
    </w:p>
    <w:p w:rsidR="003E40F2" w:rsidP="003E40F2" w:rsidRDefault="3B5C58A1" w14:paraId="32CC359F" w14:textId="77777777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20926381">
        <w:rPr>
          <w:rFonts w:ascii="Aptos" w:hAnsi="Aptos" w:eastAsia="Aptos" w:cs="Aptos"/>
          <w:sz w:val="22"/>
          <w:szCs w:val="22"/>
        </w:rPr>
        <w:t>Nadace svaté Ludmily byla založena v roce 2021 Arcibiskupstvím pražským</w:t>
      </w:r>
      <w:r w:rsidRPr="20926381" w:rsidR="5F5F1B7D">
        <w:rPr>
          <w:rFonts w:ascii="Aptos" w:hAnsi="Aptos" w:eastAsia="Aptos" w:cs="Aptos"/>
          <w:sz w:val="22"/>
          <w:szCs w:val="22"/>
        </w:rPr>
        <w:t xml:space="preserve"> za účelem podpory církevního školství. </w:t>
      </w:r>
      <w:r w:rsidRPr="20926381" w:rsidR="2FD64F8C">
        <w:rPr>
          <w:rFonts w:ascii="Aptos" w:hAnsi="Aptos" w:eastAsia="Aptos" w:cs="Aptos"/>
          <w:sz w:val="22"/>
          <w:szCs w:val="22"/>
        </w:rPr>
        <w:t>Mezi aktuálně největší projekty Nadace patří výstavba</w:t>
      </w:r>
      <w:r w:rsidRPr="20926381" w:rsidR="5F5F1B7D">
        <w:rPr>
          <w:rFonts w:ascii="Aptos" w:hAnsi="Aptos" w:eastAsia="Aptos" w:cs="Aptos"/>
          <w:sz w:val="22"/>
          <w:szCs w:val="22"/>
        </w:rPr>
        <w:t xml:space="preserve"> nové logopedické školy </w:t>
      </w:r>
      <w:r w:rsidRPr="20926381" w:rsidR="1ED2C4AC">
        <w:rPr>
          <w:rFonts w:ascii="Aptos" w:hAnsi="Aptos" w:eastAsia="Aptos" w:cs="Aptos"/>
          <w:sz w:val="22"/>
          <w:szCs w:val="22"/>
        </w:rPr>
        <w:t xml:space="preserve">a rekonstrukce Arcibiskupského gymnázia. </w:t>
      </w:r>
    </w:p>
    <w:p w:rsidR="3B5C58A1" w:rsidP="003E40F2" w:rsidRDefault="007022AE" w14:paraId="6D4E7AA6" w14:textId="00255220">
      <w:pPr>
        <w:spacing w:after="0" w:line="276" w:lineRule="auto"/>
        <w:jc w:val="both"/>
        <w:rPr>
          <w:rFonts w:ascii="Aptos" w:hAnsi="Aptos" w:eastAsia="Aptos" w:cs="Aptos"/>
          <w:sz w:val="22"/>
          <w:szCs w:val="22"/>
        </w:rPr>
      </w:pPr>
      <w:r w:rsidRPr="20926381">
        <w:rPr>
          <w:rFonts w:ascii="Aptos" w:hAnsi="Aptos" w:eastAsia="Aptos" w:cs="Aptos"/>
          <w:sz w:val="22"/>
          <w:szCs w:val="22"/>
        </w:rPr>
        <w:t>Více inf</w:t>
      </w:r>
      <w:r w:rsidRPr="20926381" w:rsidR="008928C8">
        <w:rPr>
          <w:rFonts w:ascii="Aptos" w:hAnsi="Aptos" w:eastAsia="Aptos" w:cs="Aptos"/>
          <w:sz w:val="22"/>
          <w:szCs w:val="22"/>
        </w:rPr>
        <w:t>ormací</w:t>
      </w:r>
      <w:r w:rsidRPr="20926381" w:rsidR="00754D21">
        <w:rPr>
          <w:rFonts w:ascii="Aptos" w:hAnsi="Aptos" w:eastAsia="Aptos" w:cs="Aptos"/>
          <w:sz w:val="22"/>
          <w:szCs w:val="22"/>
        </w:rPr>
        <w:t>:</w:t>
      </w:r>
      <w:r w:rsidRPr="20926381">
        <w:rPr>
          <w:rFonts w:ascii="Aptos" w:hAnsi="Aptos" w:eastAsia="Aptos" w:cs="Aptos"/>
          <w:sz w:val="22"/>
          <w:szCs w:val="22"/>
        </w:rPr>
        <w:t xml:space="preserve"> </w:t>
      </w:r>
      <w:hyperlink r:id="rId12">
        <w:r w:rsidRPr="20926381" w:rsidR="008928C8">
          <w:rPr>
            <w:rStyle w:val="Hypertextovodkaz"/>
          </w:rPr>
          <w:t>Nadace svaté Ludmily</w:t>
        </w:r>
      </w:hyperlink>
    </w:p>
    <w:p w:rsidR="078812DC" w:rsidP="003E40F2" w:rsidRDefault="078812DC" w14:paraId="57E23810" w14:textId="6C60031E">
      <w:pPr>
        <w:pStyle w:val="Nadpis3"/>
        <w:spacing w:before="0" w:line="276" w:lineRule="auto"/>
        <w:rPr>
          <w:b/>
          <w:bCs/>
          <w:sz w:val="22"/>
          <w:szCs w:val="22"/>
        </w:rPr>
      </w:pPr>
    </w:p>
    <w:p w:rsidR="5F5F1B7D" w:rsidP="003E40F2" w:rsidRDefault="5F5F1B7D" w14:paraId="5788C601" w14:textId="14501424">
      <w:pPr>
        <w:pStyle w:val="Nadpis3"/>
        <w:spacing w:before="0" w:line="276" w:lineRule="auto"/>
        <w:rPr>
          <w:rFonts w:ascii="Calibri" w:hAnsi="Calibri" w:eastAsia="Calibri" w:cs="Calibri"/>
          <w:b/>
          <w:bCs/>
          <w:color w:val="2F5496"/>
          <w:sz w:val="22"/>
          <w:szCs w:val="22"/>
        </w:rPr>
      </w:pPr>
      <w:r w:rsidRPr="078812DC">
        <w:rPr>
          <w:b/>
          <w:bCs/>
          <w:sz w:val="22"/>
          <w:szCs w:val="22"/>
        </w:rPr>
        <w:t>Kontakty pro média</w:t>
      </w:r>
    </w:p>
    <w:p w:rsidR="5F5F1B7D" w:rsidP="003E40F2" w:rsidRDefault="5F5F1B7D" w14:paraId="19843D90" w14:textId="08FBCD67">
      <w:pPr>
        <w:spacing w:after="0" w:line="276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78812DC">
        <w:rPr>
          <w:rStyle w:val="eop"/>
          <w:b/>
          <w:bCs/>
          <w:color w:val="000000" w:themeColor="text1"/>
        </w:rPr>
        <w:t xml:space="preserve">Jiří Prinz, tiskový mluvčí Arcibiskupství pražského </w:t>
      </w:r>
    </w:p>
    <w:p w:rsidR="5F5F1B7D" w:rsidP="003E40F2" w:rsidRDefault="5F5F1B7D" w14:paraId="282CFC0F" w14:textId="011514D9">
      <w:pPr>
        <w:spacing w:after="0" w:line="276" w:lineRule="auto"/>
        <w:jc w:val="both"/>
        <w:rPr>
          <w:rFonts w:eastAsiaTheme="minorEastAsia"/>
          <w:color w:val="000000" w:themeColor="text1"/>
          <w:sz w:val="22"/>
          <w:szCs w:val="22"/>
        </w:rPr>
      </w:pPr>
      <w:r w:rsidRPr="078812DC">
        <w:rPr>
          <w:rStyle w:val="eop"/>
          <w:color w:val="000000" w:themeColor="text1"/>
        </w:rPr>
        <w:t>Tel: +420 724 882 842</w:t>
      </w:r>
    </w:p>
    <w:p w:rsidR="5F5F1B7D" w:rsidP="003E40F2" w:rsidRDefault="5F5F1B7D" w14:paraId="0DFAEF69" w14:textId="656C735B">
      <w:pPr>
        <w:spacing w:after="0" w:line="276" w:lineRule="auto"/>
        <w:jc w:val="both"/>
        <w:rPr>
          <w:rStyle w:val="eop"/>
          <w:rFonts w:ascii="Calibri" w:hAnsi="Calibri" w:eastAsia="Calibri" w:cs="Calibri"/>
          <w:color w:val="000000" w:themeColor="text1"/>
        </w:rPr>
      </w:pPr>
      <w:r w:rsidRPr="078812DC">
        <w:rPr>
          <w:rStyle w:val="eop"/>
          <w:color w:val="000000" w:themeColor="text1"/>
        </w:rPr>
        <w:t xml:space="preserve">Email: </w:t>
      </w:r>
      <w:hyperlink r:id="rId13">
        <w:r w:rsidRPr="078812DC">
          <w:rPr>
            <w:rStyle w:val="Hypertextovodkaz"/>
            <w:rFonts w:eastAsiaTheme="minorEastAsia"/>
            <w:sz w:val="22"/>
            <w:szCs w:val="22"/>
          </w:rPr>
          <w:t>jiri.prinz@apha.cz</w:t>
        </w:r>
      </w:hyperlink>
    </w:p>
    <w:p w:rsidR="078812DC" w:rsidP="003E40F2" w:rsidRDefault="078812DC" w14:paraId="1CD47927" w14:textId="37528962">
      <w:pPr>
        <w:spacing w:after="0" w:line="276" w:lineRule="auto"/>
        <w:jc w:val="both"/>
        <w:rPr>
          <w:sz w:val="22"/>
          <w:szCs w:val="22"/>
        </w:rPr>
      </w:pPr>
    </w:p>
    <w:sectPr w:rsidR="078812DC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2A9C" w:rsidRDefault="008E2A9C" w14:paraId="009AAEA4" w14:textId="77777777">
      <w:pPr>
        <w:spacing w:after="0" w:line="240" w:lineRule="auto"/>
      </w:pPr>
      <w:r>
        <w:separator/>
      </w:r>
    </w:p>
  </w:endnote>
  <w:endnote w:type="continuationSeparator" w:id="0">
    <w:p w:rsidR="008E2A9C" w:rsidRDefault="008E2A9C" w14:paraId="7BD32D5D" w14:textId="77777777">
      <w:pPr>
        <w:spacing w:after="0" w:line="240" w:lineRule="auto"/>
      </w:pPr>
      <w:r>
        <w:continuationSeparator/>
      </w:r>
    </w:p>
  </w:endnote>
  <w:endnote w:type="continuationNotice" w:id="1">
    <w:p w:rsidR="008E2A9C" w:rsidRDefault="008E2A9C" w14:paraId="24F060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8812DC" w:rsidTr="078812DC" w14:paraId="4DAD74B5" w14:textId="77777777">
      <w:trPr>
        <w:trHeight w:val="300"/>
      </w:trPr>
      <w:tc>
        <w:tcPr>
          <w:tcW w:w="3005" w:type="dxa"/>
        </w:tcPr>
        <w:p w:rsidR="078812DC" w:rsidP="078812DC" w:rsidRDefault="078812DC" w14:paraId="75B06F42" w14:textId="039AE578">
          <w:pPr>
            <w:pStyle w:val="Zhlav"/>
            <w:ind w:left="-115"/>
          </w:pPr>
        </w:p>
      </w:tc>
      <w:tc>
        <w:tcPr>
          <w:tcW w:w="3005" w:type="dxa"/>
        </w:tcPr>
        <w:p w:rsidR="078812DC" w:rsidP="078812DC" w:rsidRDefault="078812DC" w14:paraId="3CDBB1BD" w14:textId="7EAF8446">
          <w:pPr>
            <w:pStyle w:val="Zhlav"/>
            <w:jc w:val="center"/>
          </w:pPr>
        </w:p>
      </w:tc>
      <w:tc>
        <w:tcPr>
          <w:tcW w:w="3005" w:type="dxa"/>
        </w:tcPr>
        <w:p w:rsidR="078812DC" w:rsidP="078812DC" w:rsidRDefault="078812DC" w14:paraId="31444E51" w14:textId="08FA5A12">
          <w:pPr>
            <w:pStyle w:val="Zhlav"/>
            <w:ind w:right="-115"/>
            <w:jc w:val="right"/>
          </w:pPr>
        </w:p>
      </w:tc>
    </w:tr>
  </w:tbl>
  <w:p w:rsidR="078812DC" w:rsidP="078812DC" w:rsidRDefault="078812DC" w14:paraId="19C1781F" w14:textId="1D3A0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2A9C" w:rsidRDefault="008E2A9C" w14:paraId="662F32F9" w14:textId="77777777">
      <w:pPr>
        <w:spacing w:after="0" w:line="240" w:lineRule="auto"/>
      </w:pPr>
      <w:r>
        <w:separator/>
      </w:r>
    </w:p>
  </w:footnote>
  <w:footnote w:type="continuationSeparator" w:id="0">
    <w:p w:rsidR="008E2A9C" w:rsidRDefault="008E2A9C" w14:paraId="529C35B7" w14:textId="77777777">
      <w:pPr>
        <w:spacing w:after="0" w:line="240" w:lineRule="auto"/>
      </w:pPr>
      <w:r>
        <w:continuationSeparator/>
      </w:r>
    </w:p>
  </w:footnote>
  <w:footnote w:type="continuationNotice" w:id="1">
    <w:p w:rsidR="008E2A9C" w:rsidRDefault="008E2A9C" w14:paraId="307768D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8812DC" w:rsidTr="078812DC" w14:paraId="47F28223" w14:textId="77777777">
      <w:trPr>
        <w:trHeight w:val="300"/>
      </w:trPr>
      <w:tc>
        <w:tcPr>
          <w:tcW w:w="3005" w:type="dxa"/>
        </w:tcPr>
        <w:p w:rsidR="078812DC" w:rsidP="078812DC" w:rsidRDefault="078812DC" w14:paraId="17B0C5BF" w14:textId="331F1159">
          <w:pPr>
            <w:ind w:left="-115"/>
          </w:pPr>
          <w:r>
            <w:rPr>
              <w:noProof/>
            </w:rPr>
            <w:drawing>
              <wp:inline distT="0" distB="0" distL="0" distR="0" wp14:anchorId="097B8702" wp14:editId="4583F4C2">
                <wp:extent cx="1619250" cy="800100"/>
                <wp:effectExtent l="0" t="0" r="0" b="0"/>
                <wp:docPr id="212272992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7299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078812DC" w:rsidP="078812DC" w:rsidRDefault="078812DC" w14:paraId="47FBDCAA" w14:textId="059C6513">
          <w:pPr>
            <w:pStyle w:val="Zhlav"/>
            <w:jc w:val="center"/>
          </w:pPr>
        </w:p>
      </w:tc>
      <w:tc>
        <w:tcPr>
          <w:tcW w:w="3005" w:type="dxa"/>
        </w:tcPr>
        <w:p w:rsidR="078812DC" w:rsidP="078812DC" w:rsidRDefault="078812DC" w14:paraId="44EB2176" w14:textId="3EB9DB50">
          <w:pPr>
            <w:pStyle w:val="Zhlav"/>
            <w:ind w:right="-115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674F682" wp14:editId="4DD76C41">
                <wp:simplePos x="0" y="0"/>
                <wp:positionH relativeFrom="column">
                  <wp:posOffset>-67945</wp:posOffset>
                </wp:positionH>
                <wp:positionV relativeFrom="paragraph">
                  <wp:posOffset>314325</wp:posOffset>
                </wp:positionV>
                <wp:extent cx="1755521" cy="370083"/>
                <wp:effectExtent l="0" t="0" r="0" b="0"/>
                <wp:wrapSquare wrapText="bothSides"/>
                <wp:docPr id="2127164958" name="draw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66592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521" cy="370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78812DC" w:rsidP="078812DC" w:rsidRDefault="078812DC" w14:paraId="46D4A64B" w14:textId="0E2558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DF096"/>
    <w:multiLevelType w:val="hybridMultilevel"/>
    <w:tmpl w:val="C842392C"/>
    <w:lvl w:ilvl="0" w:tplc="BFC2E8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1E0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ECA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4E35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1A9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1E1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5A03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343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C1AA5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A507C42"/>
    <w:multiLevelType w:val="hybridMultilevel"/>
    <w:tmpl w:val="A12A3CA2"/>
    <w:lvl w:ilvl="0" w:tplc="A06CD1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1E8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2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2A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9A92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3C55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05A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60F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24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66823561">
    <w:abstractNumId w:val="0"/>
  </w:num>
  <w:num w:numId="2" w16cid:durableId="4830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383CE"/>
    <w:rsid w:val="00054F41"/>
    <w:rsid w:val="0006495E"/>
    <w:rsid w:val="00216F3F"/>
    <w:rsid w:val="002501B8"/>
    <w:rsid w:val="00370ADF"/>
    <w:rsid w:val="00370B5B"/>
    <w:rsid w:val="003E40F2"/>
    <w:rsid w:val="003E500B"/>
    <w:rsid w:val="004246E7"/>
    <w:rsid w:val="0046568F"/>
    <w:rsid w:val="004B1190"/>
    <w:rsid w:val="004C000E"/>
    <w:rsid w:val="004D18E2"/>
    <w:rsid w:val="004F2D89"/>
    <w:rsid w:val="00547E49"/>
    <w:rsid w:val="00553DDB"/>
    <w:rsid w:val="0058340F"/>
    <w:rsid w:val="005B3261"/>
    <w:rsid w:val="005D4307"/>
    <w:rsid w:val="00616333"/>
    <w:rsid w:val="00657D65"/>
    <w:rsid w:val="00670176"/>
    <w:rsid w:val="00696EA4"/>
    <w:rsid w:val="006D351E"/>
    <w:rsid w:val="007022AE"/>
    <w:rsid w:val="00754D21"/>
    <w:rsid w:val="007E0EDF"/>
    <w:rsid w:val="008449E8"/>
    <w:rsid w:val="00860F0C"/>
    <w:rsid w:val="008928C8"/>
    <w:rsid w:val="008A2F5B"/>
    <w:rsid w:val="008A63FE"/>
    <w:rsid w:val="008D7577"/>
    <w:rsid w:val="008E2A9C"/>
    <w:rsid w:val="00926141"/>
    <w:rsid w:val="009A67B3"/>
    <w:rsid w:val="00A754F3"/>
    <w:rsid w:val="00BD00EC"/>
    <w:rsid w:val="00BD5C6B"/>
    <w:rsid w:val="00C2531A"/>
    <w:rsid w:val="00C77460"/>
    <w:rsid w:val="00C8497B"/>
    <w:rsid w:val="00D37F79"/>
    <w:rsid w:val="00D42D35"/>
    <w:rsid w:val="00D95D1D"/>
    <w:rsid w:val="00EE3C34"/>
    <w:rsid w:val="00FF79F6"/>
    <w:rsid w:val="03E7E013"/>
    <w:rsid w:val="06127BE0"/>
    <w:rsid w:val="078812DC"/>
    <w:rsid w:val="08B6EC60"/>
    <w:rsid w:val="0F5305DE"/>
    <w:rsid w:val="11775599"/>
    <w:rsid w:val="1294355E"/>
    <w:rsid w:val="1423C323"/>
    <w:rsid w:val="14E599E9"/>
    <w:rsid w:val="178A4468"/>
    <w:rsid w:val="19577835"/>
    <w:rsid w:val="1B1CA3CC"/>
    <w:rsid w:val="1CC1956C"/>
    <w:rsid w:val="1D4A88E4"/>
    <w:rsid w:val="1ED2C4AC"/>
    <w:rsid w:val="20926381"/>
    <w:rsid w:val="22619E61"/>
    <w:rsid w:val="23DD17BF"/>
    <w:rsid w:val="281EAC2F"/>
    <w:rsid w:val="285E1E56"/>
    <w:rsid w:val="28D962FB"/>
    <w:rsid w:val="29C7CC76"/>
    <w:rsid w:val="2B5FF59A"/>
    <w:rsid w:val="2BC00C6F"/>
    <w:rsid w:val="2BDD7132"/>
    <w:rsid w:val="2DEDED79"/>
    <w:rsid w:val="2E25E515"/>
    <w:rsid w:val="2FD64F8C"/>
    <w:rsid w:val="30CA0D9C"/>
    <w:rsid w:val="31419687"/>
    <w:rsid w:val="31C0842C"/>
    <w:rsid w:val="32655248"/>
    <w:rsid w:val="3949F89A"/>
    <w:rsid w:val="3B5C58A1"/>
    <w:rsid w:val="3FAAC09F"/>
    <w:rsid w:val="4004AE0F"/>
    <w:rsid w:val="41A9954D"/>
    <w:rsid w:val="429AF902"/>
    <w:rsid w:val="4497D79F"/>
    <w:rsid w:val="44F6BEC2"/>
    <w:rsid w:val="464DB852"/>
    <w:rsid w:val="4B7737F1"/>
    <w:rsid w:val="4E3D3E00"/>
    <w:rsid w:val="57277318"/>
    <w:rsid w:val="57ABBABA"/>
    <w:rsid w:val="5BA639D2"/>
    <w:rsid w:val="5C72D692"/>
    <w:rsid w:val="5F5F1B7D"/>
    <w:rsid w:val="5FF72AFC"/>
    <w:rsid w:val="626E3CA5"/>
    <w:rsid w:val="64B8A478"/>
    <w:rsid w:val="656D9014"/>
    <w:rsid w:val="6616FB43"/>
    <w:rsid w:val="665D7CF0"/>
    <w:rsid w:val="669336AB"/>
    <w:rsid w:val="674383CE"/>
    <w:rsid w:val="67D392F3"/>
    <w:rsid w:val="6A8BFDB4"/>
    <w:rsid w:val="6EA35E44"/>
    <w:rsid w:val="7134DDC1"/>
    <w:rsid w:val="71F55D7F"/>
    <w:rsid w:val="7375606F"/>
    <w:rsid w:val="7A013B0C"/>
    <w:rsid w:val="7EE0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3CE"/>
  <w15:chartTrackingRefBased/>
  <w15:docId w15:val="{AFAD1720-1038-457B-9F0F-F1B84ABE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uiPriority w:val="9"/>
    <w:qFormat/>
    <w:rsid w:val="078812DC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rsid w:val="078812DC"/>
    <w:pPr>
      <w:keepNext/>
      <w:keepLines/>
      <w:spacing w:before="160" w:after="80"/>
      <w:outlineLvl w:val="1"/>
    </w:pPr>
    <w:rPr>
      <w:rFonts w:asciiTheme="majorHAnsi" w:hAnsiTheme="majorHAnsi" w:eastAsiaTheme="minorEastAsia" w:cstheme="majorEastAsia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4497D7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4497D79F"/>
    <w:rPr>
      <w:color w:val="467886"/>
      <w:u w:val="single"/>
    </w:rPr>
  </w:style>
  <w:style w:type="character" w:styleId="eop" w:customStyle="1">
    <w:name w:val="eop"/>
    <w:basedOn w:val="Standardnpsmoodstavce"/>
    <w:uiPriority w:val="1"/>
    <w:rsid w:val="078812DC"/>
    <w:rPr>
      <w:rFonts w:asciiTheme="minorHAnsi" w:hAnsiTheme="minorHAnsi" w:eastAsiaTheme="minorEastAsia" w:cstheme="minorBidi"/>
      <w:sz w:val="22"/>
      <w:szCs w:val="22"/>
    </w:rPr>
  </w:style>
  <w:style w:type="paragraph" w:styleId="Zhlav">
    <w:name w:val="header"/>
    <w:basedOn w:val="Normln"/>
    <w:uiPriority w:val="99"/>
    <w:unhideWhenUsed/>
    <w:rsid w:val="078812DC"/>
    <w:pPr>
      <w:tabs>
        <w:tab w:val="center" w:pos="4680"/>
        <w:tab w:val="right" w:pos="9360"/>
      </w:tabs>
      <w:spacing w:after="0" w:line="240" w:lineRule="auto"/>
    </w:pPr>
  </w:style>
  <w:style w:type="paragraph" w:styleId="Zpat">
    <w:name w:val="footer"/>
    <w:basedOn w:val="Normln"/>
    <w:uiPriority w:val="99"/>
    <w:unhideWhenUsed/>
    <w:rsid w:val="078812DC"/>
    <w:pPr>
      <w:tabs>
        <w:tab w:val="center" w:pos="4680"/>
        <w:tab w:val="right" w:pos="9360"/>
      </w:tabs>
      <w:spacing w:after="0" w:line="240" w:lineRule="auto"/>
    </w:pPr>
  </w:style>
  <w:style w:type="character" w:styleId="Nadpis3Char" w:customStyle="1">
    <w:name w:val="Nadpis 3 Char"/>
    <w:basedOn w:val="Standardnpsmoodstavce"/>
    <w:link w:val="Nadpis3"/>
    <w:uiPriority w:val="9"/>
    <w:rPr>
      <w:rFonts w:asciiTheme="majorHAnsi" w:hAnsiTheme="majorHAnsi" w:eastAsiaTheme="majorEastAsia" w:cstheme="majorBidi"/>
      <w:color w:val="0A2F4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5C6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928C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jiri.prinz@apha.cz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nadacesvateludmily.cz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apha.cz/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http://www.nadacesvateludmily.cz/stavte-s-nami-skol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3eee87-ef8c-413e-a8d3-4745f26df625">
      <Terms xmlns="http://schemas.microsoft.com/office/infopath/2007/PartnerControls"/>
    </lcf76f155ced4ddcb4097134ff3c332f>
    <TaxCatchAll xmlns="c697cfce-db15-4d46-b574-5ead264874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18" ma:contentTypeDescription="Vytvoří nový dokument" ma:contentTypeScope="" ma:versionID="7f35f9dc251d694deddd664bb59e5dca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8d4c2fd84fffc6be122d07eae6243d3a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c5016-85f8-41f4-9a8a-295438767c4e}" ma:internalName="TaxCatchAll" ma:showField="CatchAllData" ma:web="c697cfce-db15-4d46-b574-5ead26487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0EEA0-9276-4D1D-BEAF-F6BAC37B9F39}">
  <ds:schemaRefs>
    <ds:schemaRef ds:uri="http://schemas.microsoft.com/office/2006/metadata/properties"/>
    <ds:schemaRef ds:uri="http://schemas.microsoft.com/office/infopath/2007/PartnerControls"/>
    <ds:schemaRef ds:uri="9d3eee87-ef8c-413e-a8d3-4745f26df625"/>
    <ds:schemaRef ds:uri="c697cfce-db15-4d46-b574-5ead264874a8"/>
  </ds:schemaRefs>
</ds:datastoreItem>
</file>

<file path=customXml/itemProps2.xml><?xml version="1.0" encoding="utf-8"?>
<ds:datastoreItem xmlns:ds="http://schemas.openxmlformats.org/officeDocument/2006/customXml" ds:itemID="{E77D8B80-B1B8-4BD4-AA43-5CD212271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76907-14BE-4183-9038-9C9211FA6E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Volf Jan</dc:creator>
  <keywords/>
  <dc:description/>
  <lastModifiedBy>Křivancová Pavlína</lastModifiedBy>
  <revision>45</revision>
  <dcterms:created xsi:type="dcterms:W3CDTF">2025-03-26T17:13:00.0000000Z</dcterms:created>
  <dcterms:modified xsi:type="dcterms:W3CDTF">2025-04-07T17:03:24.6241022Z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0x01010084278B27A32C1D428EA3579BA5F17923</vt:lpwstr>
  </property>
  <property fmtid="{D5CDD505-2E9C-101B-9397-08002B2CF9AE}" pid="3" name="MediaServiceImageTags">
    <vt:lpwstr/>
  </property>
</Properties>
</file>